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DCB7" w14:textId="3D7D7418" w:rsidR="001A06F8" w:rsidRDefault="00FB5C1F">
      <w:pPr>
        <w:rPr>
          <w:rFonts w:ascii="Times New Roman" w:hAnsi="Times New Roman" w:cs="Times New Roman"/>
          <w:sz w:val="24"/>
          <w:szCs w:val="24"/>
        </w:rPr>
      </w:pPr>
      <w:r>
        <w:rPr>
          <w:rFonts w:ascii="Times New Roman" w:hAnsi="Times New Roman" w:cs="Times New Roman"/>
          <w:sz w:val="24"/>
          <w:szCs w:val="24"/>
        </w:rPr>
        <w:t>Transgender update intro</w:t>
      </w:r>
      <w:bookmarkStart w:id="0" w:name="_GoBack"/>
      <w:bookmarkEnd w:id="0"/>
    </w:p>
    <w:p w14:paraId="10DBA1A6" w14:textId="3BADA43F" w:rsidR="00FB5C1F" w:rsidRPr="00EE75CD" w:rsidRDefault="00FB5C1F" w:rsidP="00FB5C1F">
      <w:pPr>
        <w:spacing w:line="240" w:lineRule="auto"/>
        <w:contextualSpacing/>
        <w:rPr>
          <w:rFonts w:ascii="Times New Roman" w:hAnsi="Times New Roman" w:cs="Times New Roman"/>
          <w:b/>
          <w:sz w:val="24"/>
          <w:szCs w:val="24"/>
        </w:rPr>
      </w:pPr>
      <w:r w:rsidRPr="00EE75CD">
        <w:rPr>
          <w:rFonts w:ascii="Times New Roman" w:hAnsi="Times New Roman" w:cs="Times New Roman"/>
          <w:b/>
          <w:sz w:val="24"/>
          <w:szCs w:val="24"/>
        </w:rPr>
        <w:t>The Trump Administration has now filed its request to the appeals court, the D.C. Circuit, to “take all appropriate steps” to enable the Pentagon to go ahead with enforcing it new transgender policy.  The request sought one of three alternatives: to clarify that a federal judge’s order barring the policy is no longer in effect, to put that judge’s order on hold</w:t>
      </w:r>
      <w:r w:rsidR="00EE75CD" w:rsidRPr="00EE75CD">
        <w:rPr>
          <w:rFonts w:ascii="Times New Roman" w:hAnsi="Times New Roman" w:cs="Times New Roman"/>
          <w:b/>
          <w:sz w:val="24"/>
          <w:szCs w:val="24"/>
        </w:rPr>
        <w:t xml:space="preserve"> so that implementation can begin as planned, or to put into effect immediately a January ruling by the D.C. Circuit against the judge’s order.  The motion asked for a ruling by the Circuit Court within a week, by March 27.   The filing can be read here.</w:t>
      </w:r>
    </w:p>
    <w:sectPr w:rsidR="00FB5C1F" w:rsidRPr="00EE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1F"/>
    <w:rsid w:val="00342364"/>
    <w:rsid w:val="0086536C"/>
    <w:rsid w:val="00EE75CD"/>
    <w:rsid w:val="00F06FBC"/>
    <w:rsid w:val="00FB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7D81"/>
  <w15:chartTrackingRefBased/>
  <w15:docId w15:val="{D57D71FA-0B31-447B-8823-A2021CB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1</cp:revision>
  <cp:lastPrinted>2019-03-20T22:19:00Z</cp:lastPrinted>
  <dcterms:created xsi:type="dcterms:W3CDTF">2019-03-20T22:05:00Z</dcterms:created>
  <dcterms:modified xsi:type="dcterms:W3CDTF">2019-03-20T22:20:00Z</dcterms:modified>
</cp:coreProperties>
</file>